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441"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7"/>
        <w:gridCol w:w="1051"/>
        <w:gridCol w:w="945"/>
        <w:gridCol w:w="789"/>
        <w:gridCol w:w="1427"/>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949" w:type="dxa"/>
            <w:vAlign w:val="center"/>
          </w:tcPr>
          <w:p>
            <w:pPr>
              <w:ind w:left="120"/>
              <w:jc w:val="center"/>
              <w:rPr>
                <w:b/>
                <w:bCs/>
                <w:sz w:val="24"/>
              </w:rPr>
            </w:pPr>
            <w:r>
              <w:rPr>
                <w:b/>
                <w:bCs/>
                <w:sz w:val="24"/>
              </w:rPr>
              <w:t>姓名</w:t>
            </w:r>
          </w:p>
        </w:tc>
        <w:tc>
          <w:tcPr>
            <w:tcW w:w="1227" w:type="dxa"/>
            <w:vAlign w:val="center"/>
          </w:tcPr>
          <w:p>
            <w:pPr>
              <w:jc w:val="center"/>
              <w:rPr>
                <w:rFonts w:hint="default" w:eastAsia="宋体"/>
                <w:b/>
                <w:bCs/>
                <w:sz w:val="24"/>
                <w:lang w:val="en-US" w:eastAsia="zh-CN"/>
              </w:rPr>
            </w:pPr>
            <w:r>
              <w:rPr>
                <w:rFonts w:hint="eastAsia"/>
                <w:b/>
                <w:bCs/>
                <w:sz w:val="24"/>
                <w:lang w:val="en-US" w:eastAsia="zh-CN"/>
              </w:rPr>
              <w:t>赵景</w:t>
            </w:r>
          </w:p>
        </w:tc>
        <w:tc>
          <w:tcPr>
            <w:tcW w:w="1051" w:type="dxa"/>
            <w:vAlign w:val="center"/>
          </w:tcPr>
          <w:p>
            <w:pPr>
              <w:ind w:left="120"/>
              <w:jc w:val="center"/>
              <w:rPr>
                <w:b/>
                <w:bCs/>
                <w:sz w:val="24"/>
              </w:rPr>
            </w:pPr>
            <w:r>
              <w:rPr>
                <w:b/>
                <w:bCs/>
                <w:sz w:val="24"/>
              </w:rPr>
              <w:t>性别</w:t>
            </w:r>
          </w:p>
        </w:tc>
        <w:tc>
          <w:tcPr>
            <w:tcW w:w="945" w:type="dxa"/>
            <w:vAlign w:val="center"/>
          </w:tcPr>
          <w:p>
            <w:pPr>
              <w:jc w:val="center"/>
              <w:rPr>
                <w:rFonts w:hint="eastAsia" w:eastAsia="宋体"/>
                <w:b/>
                <w:bCs/>
                <w:sz w:val="24"/>
                <w:lang w:val="en-US" w:eastAsia="zh-CN"/>
              </w:rPr>
            </w:pPr>
            <w:r>
              <w:rPr>
                <w:rFonts w:hint="eastAsia"/>
                <w:b/>
                <w:bCs/>
                <w:sz w:val="24"/>
                <w:lang w:val="en-US" w:eastAsia="zh-CN"/>
              </w:rPr>
              <w:t>女</w:t>
            </w:r>
          </w:p>
        </w:tc>
        <w:tc>
          <w:tcPr>
            <w:tcW w:w="789" w:type="dxa"/>
            <w:vAlign w:val="center"/>
          </w:tcPr>
          <w:p>
            <w:pPr>
              <w:jc w:val="center"/>
              <w:rPr>
                <w:b/>
                <w:bCs/>
                <w:sz w:val="24"/>
              </w:rPr>
            </w:pPr>
            <w:r>
              <w:rPr>
                <w:b/>
                <w:bCs/>
                <w:sz w:val="24"/>
              </w:rPr>
              <w:t>出生</w:t>
            </w:r>
          </w:p>
          <w:p>
            <w:pPr>
              <w:jc w:val="center"/>
              <w:rPr>
                <w:b/>
                <w:bCs/>
                <w:sz w:val="24"/>
              </w:rPr>
            </w:pPr>
            <w:r>
              <w:rPr>
                <w:b/>
                <w:bCs/>
                <w:sz w:val="24"/>
              </w:rPr>
              <w:t>年月</w:t>
            </w:r>
          </w:p>
        </w:tc>
        <w:tc>
          <w:tcPr>
            <w:tcW w:w="1427" w:type="dxa"/>
            <w:vAlign w:val="center"/>
          </w:tcPr>
          <w:p>
            <w:pPr>
              <w:jc w:val="center"/>
              <w:rPr>
                <w:b/>
                <w:bCs/>
                <w:sz w:val="24"/>
              </w:rPr>
            </w:pPr>
          </w:p>
          <w:p>
            <w:pPr>
              <w:jc w:val="center"/>
              <w:rPr>
                <w:rFonts w:hint="default" w:eastAsia="宋体"/>
                <w:b/>
                <w:bCs/>
                <w:sz w:val="24"/>
                <w:lang w:val="en-US" w:eastAsia="zh-CN"/>
              </w:rPr>
            </w:pPr>
            <w:r>
              <w:rPr>
                <w:rFonts w:hint="eastAsia"/>
                <w:b/>
                <w:bCs/>
                <w:sz w:val="24"/>
                <w:lang w:val="en-US" w:eastAsia="zh-CN"/>
              </w:rPr>
              <w:t>1999年1月</w:t>
            </w:r>
          </w:p>
        </w:tc>
        <w:tc>
          <w:tcPr>
            <w:tcW w:w="2053" w:type="dxa"/>
            <w:vMerge w:val="restart"/>
            <w:vAlign w:val="center"/>
          </w:tcPr>
          <w:p>
            <w:pPr>
              <w:jc w:val="center"/>
              <w:rPr>
                <w:rFonts w:hint="eastAsia" w:eastAsia="宋体"/>
                <w:b/>
                <w:bCs/>
                <w:sz w:val="24"/>
                <w:lang w:eastAsia="zh-CN"/>
              </w:rPr>
            </w:pPr>
            <w:r>
              <w:rPr>
                <w:rFonts w:hint="eastAsia" w:eastAsia="宋体"/>
                <w:b/>
                <w:bCs/>
                <w:sz w:val="24"/>
                <w:lang w:eastAsia="zh-CN"/>
              </w:rPr>
              <w:drawing>
                <wp:inline distT="0" distB="0" distL="114300" distR="114300">
                  <wp:extent cx="579120" cy="877570"/>
                  <wp:effectExtent l="0" t="0" r="0" b="6350"/>
                  <wp:docPr id="1" name="图片 1" descr="赵景 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景 证件照"/>
                          <pic:cNvPicPr>
                            <a:picLocks noChangeAspect="1"/>
                          </pic:cNvPicPr>
                        </pic:nvPicPr>
                        <pic:blipFill>
                          <a:blip r:embed="rId4"/>
                          <a:stretch>
                            <a:fillRect/>
                          </a:stretch>
                        </pic:blipFill>
                        <pic:spPr>
                          <a:xfrm>
                            <a:off x="0" y="0"/>
                            <a:ext cx="579120" cy="87757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949" w:type="dxa"/>
            <w:vAlign w:val="center"/>
          </w:tcPr>
          <w:p>
            <w:pPr>
              <w:ind w:left="-269" w:leftChars="-128" w:firstLine="284" w:firstLineChars="118"/>
              <w:jc w:val="center"/>
              <w:rPr>
                <w:b/>
                <w:bCs/>
                <w:sz w:val="24"/>
              </w:rPr>
            </w:pPr>
            <w:r>
              <w:rPr>
                <w:b/>
                <w:bCs/>
                <w:sz w:val="24"/>
              </w:rPr>
              <w:t>民族</w:t>
            </w:r>
          </w:p>
        </w:tc>
        <w:tc>
          <w:tcPr>
            <w:tcW w:w="1227" w:type="dxa"/>
            <w:vAlign w:val="center"/>
          </w:tcPr>
          <w:p>
            <w:pPr>
              <w:ind w:right="-90" w:rightChars="-43"/>
              <w:jc w:val="center"/>
              <w:rPr>
                <w:rFonts w:hint="eastAsia" w:eastAsia="宋体"/>
                <w:b/>
                <w:bCs/>
                <w:sz w:val="24"/>
                <w:lang w:val="en-US" w:eastAsia="zh-CN"/>
              </w:rPr>
            </w:pPr>
            <w:r>
              <w:rPr>
                <w:rFonts w:hint="eastAsia"/>
                <w:b/>
                <w:bCs/>
                <w:sz w:val="24"/>
                <w:lang w:val="en-US" w:eastAsia="zh-CN"/>
              </w:rPr>
              <w:t>汉</w:t>
            </w:r>
          </w:p>
        </w:tc>
        <w:tc>
          <w:tcPr>
            <w:tcW w:w="1051" w:type="dxa"/>
            <w:vAlign w:val="center"/>
          </w:tcPr>
          <w:p>
            <w:pPr>
              <w:ind w:left="-269" w:leftChars="-128" w:firstLine="284" w:firstLineChars="118"/>
              <w:jc w:val="center"/>
              <w:rPr>
                <w:b/>
                <w:bCs/>
                <w:sz w:val="24"/>
              </w:rPr>
            </w:pPr>
            <w:r>
              <w:rPr>
                <w:b/>
                <w:bCs/>
                <w:sz w:val="24"/>
              </w:rPr>
              <w:t>政治</w:t>
            </w:r>
          </w:p>
          <w:p>
            <w:pPr>
              <w:jc w:val="center"/>
              <w:rPr>
                <w:b/>
                <w:bCs/>
                <w:sz w:val="24"/>
              </w:rPr>
            </w:pPr>
            <w:r>
              <w:rPr>
                <w:b/>
                <w:bCs/>
                <w:sz w:val="24"/>
              </w:rPr>
              <w:t>面貌</w:t>
            </w:r>
          </w:p>
        </w:tc>
        <w:tc>
          <w:tcPr>
            <w:tcW w:w="945" w:type="dxa"/>
            <w:vAlign w:val="center"/>
          </w:tcPr>
          <w:p>
            <w:pPr>
              <w:jc w:val="center"/>
              <w:rPr>
                <w:rFonts w:hint="eastAsia"/>
                <w:b/>
                <w:bCs/>
                <w:sz w:val="24"/>
                <w:lang w:val="en-US" w:eastAsia="zh-CN"/>
              </w:rPr>
            </w:pPr>
            <w:r>
              <w:rPr>
                <w:rFonts w:hint="eastAsia"/>
                <w:b/>
                <w:bCs/>
                <w:sz w:val="24"/>
                <w:lang w:val="en-US" w:eastAsia="zh-CN"/>
              </w:rPr>
              <w:t>中共</w:t>
            </w:r>
          </w:p>
          <w:p>
            <w:pPr>
              <w:jc w:val="center"/>
              <w:rPr>
                <w:rFonts w:hint="eastAsia" w:eastAsia="宋体"/>
                <w:b/>
                <w:bCs/>
                <w:sz w:val="24"/>
                <w:lang w:val="en-US" w:eastAsia="zh-CN"/>
              </w:rPr>
            </w:pPr>
            <w:r>
              <w:rPr>
                <w:rFonts w:hint="eastAsia"/>
                <w:b/>
                <w:bCs/>
                <w:sz w:val="24"/>
                <w:lang w:val="en-US" w:eastAsia="zh-CN"/>
              </w:rPr>
              <w:t>党员</w:t>
            </w:r>
          </w:p>
        </w:tc>
        <w:tc>
          <w:tcPr>
            <w:tcW w:w="789" w:type="dxa"/>
            <w:vAlign w:val="center"/>
          </w:tcPr>
          <w:p>
            <w:pPr>
              <w:ind w:left="-269" w:leftChars="-128" w:firstLine="284" w:firstLineChars="118"/>
              <w:jc w:val="center"/>
              <w:rPr>
                <w:b/>
                <w:bCs/>
                <w:sz w:val="24"/>
              </w:rPr>
            </w:pPr>
            <w:r>
              <w:rPr>
                <w:b/>
                <w:bCs/>
                <w:sz w:val="24"/>
              </w:rPr>
              <w:t>文化</w:t>
            </w:r>
          </w:p>
          <w:p>
            <w:pPr>
              <w:jc w:val="center"/>
              <w:rPr>
                <w:b/>
                <w:bCs/>
                <w:sz w:val="24"/>
              </w:rPr>
            </w:pPr>
            <w:r>
              <w:rPr>
                <w:b/>
                <w:bCs/>
                <w:sz w:val="24"/>
              </w:rPr>
              <w:t>程度</w:t>
            </w:r>
          </w:p>
        </w:tc>
        <w:tc>
          <w:tcPr>
            <w:tcW w:w="1427" w:type="dxa"/>
            <w:vAlign w:val="center"/>
          </w:tcPr>
          <w:p>
            <w:pPr>
              <w:widowControl/>
              <w:jc w:val="center"/>
              <w:rPr>
                <w:b/>
                <w:bCs/>
                <w:sz w:val="24"/>
              </w:rPr>
            </w:pPr>
          </w:p>
          <w:p>
            <w:pPr>
              <w:widowControl/>
              <w:jc w:val="center"/>
              <w:rPr>
                <w:rFonts w:hint="eastAsia" w:eastAsia="宋体"/>
                <w:b/>
                <w:bCs/>
                <w:sz w:val="24"/>
                <w:lang w:val="en-US" w:eastAsia="zh-CN"/>
              </w:rPr>
            </w:pPr>
            <w:r>
              <w:rPr>
                <w:rFonts w:hint="eastAsia"/>
                <w:b/>
                <w:bCs/>
                <w:sz w:val="24"/>
                <w:lang w:val="en-US" w:eastAsia="zh-CN"/>
              </w:rPr>
              <w:t>本科在读</w:t>
            </w:r>
          </w:p>
          <w:p>
            <w:pPr>
              <w:jc w:val="center"/>
              <w:rPr>
                <w:b/>
                <w:bCs/>
                <w:sz w:val="24"/>
              </w:rPr>
            </w:pPr>
          </w:p>
        </w:tc>
        <w:tc>
          <w:tcPr>
            <w:tcW w:w="2053" w:type="dxa"/>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5" w:hRule="atLeast"/>
        </w:trPr>
        <w:tc>
          <w:tcPr>
            <w:tcW w:w="8441" w:type="dxa"/>
            <w:gridSpan w:val="7"/>
            <w:tcBorders>
              <w:bottom w:val="single" w:color="auto" w:sz="4" w:space="0"/>
            </w:tcBorders>
            <w:vAlign w:val="center"/>
          </w:tcPr>
          <w:p>
            <w:pPr>
              <w:jc w:val="both"/>
              <w:rPr>
                <w:b/>
                <w:bCs/>
                <w:sz w:val="24"/>
              </w:rPr>
            </w:pPr>
            <w:r>
              <w:rPr>
                <w:b/>
                <w:bCs/>
                <w:sz w:val="24"/>
              </w:rPr>
              <w:t>本人简历</w:t>
            </w:r>
          </w:p>
          <w:p>
            <w:pPr>
              <w:numPr>
                <w:ilvl w:val="0"/>
                <w:numId w:val="1"/>
              </w:numPr>
              <w:spacing w:line="320" w:lineRule="exact"/>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就读经历：</w:t>
            </w:r>
          </w:p>
          <w:p>
            <w:pPr>
              <w:numPr>
                <w:ilvl w:val="0"/>
                <w:numId w:val="0"/>
              </w:numPr>
              <w:spacing w:line="320" w:lineRule="exact"/>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2011/9-2017/6  就读于无锡市第一女子中学；</w:t>
            </w:r>
          </w:p>
          <w:p>
            <w:pPr>
              <w:spacing w:line="32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2017/9</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至今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就读于</w:t>
            </w:r>
            <w:r>
              <w:rPr>
                <w:rFonts w:hint="eastAsia" w:ascii="仿宋" w:hAnsi="仿宋" w:eastAsia="仿宋" w:cs="仿宋"/>
                <w:sz w:val="24"/>
                <w:szCs w:val="24"/>
              </w:rPr>
              <w:t>常州大学周有光</w:t>
            </w:r>
            <w:r>
              <w:rPr>
                <w:rFonts w:hint="eastAsia" w:ascii="仿宋" w:hAnsi="仿宋" w:eastAsia="仿宋" w:cs="仿宋"/>
                <w:sz w:val="24"/>
                <w:szCs w:val="24"/>
                <w:lang w:val="en-US" w:eastAsia="zh-CN"/>
              </w:rPr>
              <w:t>文</w:t>
            </w:r>
            <w:r>
              <w:rPr>
                <w:rFonts w:hint="eastAsia" w:ascii="仿宋" w:hAnsi="仿宋" w:eastAsia="仿宋" w:cs="仿宋"/>
                <w:sz w:val="24"/>
                <w:szCs w:val="24"/>
              </w:rPr>
              <w:t>学院汉语言文学专业</w:t>
            </w:r>
            <w:r>
              <w:rPr>
                <w:rFonts w:hint="eastAsia" w:ascii="仿宋" w:hAnsi="仿宋" w:eastAsia="仿宋" w:cs="仿宋"/>
                <w:sz w:val="24"/>
                <w:szCs w:val="24"/>
                <w:lang w:eastAsia="zh-CN"/>
              </w:rPr>
              <w:t>。</w:t>
            </w:r>
          </w:p>
          <w:p>
            <w:pPr>
              <w:numPr>
                <w:ilvl w:val="0"/>
                <w:numId w:val="1"/>
              </w:numPr>
              <w:spacing w:line="320" w:lineRule="exact"/>
              <w:ind w:left="0" w:leftChars="0" w:firstLine="0" w:firstLineChars="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任职情况：</w:t>
            </w:r>
          </w:p>
          <w:p>
            <w:pPr>
              <w:numPr>
                <w:ilvl w:val="0"/>
                <w:numId w:val="0"/>
              </w:numPr>
              <w:spacing w:line="320" w:lineRule="exact"/>
              <w:ind w:left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2016/3-2017/3 无锡市第一女子中学学生会主席；</w:t>
            </w:r>
          </w:p>
          <w:p>
            <w:pPr>
              <w:spacing w:line="32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2017/9-2018/9 汉语171班班长；</w:t>
            </w:r>
          </w:p>
          <w:p>
            <w:pPr>
              <w:spacing w:line="32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2018/3-2019/3 常州大学学生会文体部副部长；</w:t>
            </w:r>
          </w:p>
          <w:p>
            <w:pPr>
              <w:spacing w:line="320" w:lineRule="exact"/>
              <w:jc w:val="both"/>
              <w:rPr>
                <w:rFonts w:hint="eastAsia" w:ascii="仿宋" w:hAnsi="仿宋" w:eastAsia="仿宋" w:cs="仿宋"/>
                <w:sz w:val="24"/>
                <w:szCs w:val="24"/>
                <w:lang w:eastAsia="zh-CN"/>
              </w:rPr>
            </w:pPr>
            <w:r>
              <w:rPr>
                <w:rFonts w:hint="eastAsia" w:ascii="仿宋" w:hAnsi="仿宋" w:eastAsia="仿宋" w:cs="仿宋"/>
                <w:sz w:val="24"/>
                <w:szCs w:val="24"/>
              </w:rPr>
              <w:t>2019/3--</w:t>
            </w:r>
            <w:r>
              <w:rPr>
                <w:rFonts w:hint="eastAsia" w:ascii="仿宋" w:hAnsi="仿宋" w:eastAsia="仿宋" w:cs="仿宋"/>
                <w:sz w:val="24"/>
                <w:szCs w:val="24"/>
                <w:lang w:val="en-US" w:eastAsia="zh-CN"/>
              </w:rPr>
              <w:t>至今</w:t>
            </w:r>
            <w:r>
              <w:rPr>
                <w:rFonts w:hint="eastAsia" w:ascii="仿宋" w:hAnsi="仿宋" w:eastAsia="仿宋" w:cs="仿宋"/>
                <w:sz w:val="24"/>
                <w:szCs w:val="24"/>
              </w:rPr>
              <w:t xml:space="preserve">  常州大学青年志愿者协会副主席</w:t>
            </w:r>
            <w:r>
              <w:rPr>
                <w:rFonts w:hint="eastAsia" w:ascii="仿宋" w:hAnsi="仿宋" w:eastAsia="仿宋" w:cs="仿宋"/>
                <w:sz w:val="24"/>
                <w:szCs w:val="24"/>
                <w:lang w:eastAsia="zh-CN"/>
              </w:rPr>
              <w:t>；</w:t>
            </w:r>
          </w:p>
          <w:p>
            <w:pPr>
              <w:spacing w:line="320" w:lineRule="exact"/>
              <w:jc w:val="both"/>
              <w:rPr>
                <w:b/>
                <w:bCs/>
                <w:sz w:val="24"/>
              </w:rPr>
            </w:pPr>
            <w:r>
              <w:rPr>
                <w:rFonts w:hint="eastAsia" w:ascii="仿宋" w:hAnsi="仿宋" w:eastAsia="仿宋" w:cs="仿宋"/>
                <w:sz w:val="24"/>
                <w:szCs w:val="24"/>
              </w:rPr>
              <w:t>2019/9--</w:t>
            </w:r>
            <w:r>
              <w:rPr>
                <w:rFonts w:hint="eastAsia" w:ascii="仿宋" w:hAnsi="仿宋" w:eastAsia="仿宋" w:cs="仿宋"/>
                <w:sz w:val="24"/>
                <w:szCs w:val="24"/>
                <w:lang w:val="en-US" w:eastAsia="zh-CN"/>
              </w:rPr>
              <w:t>至今</w:t>
            </w:r>
            <w:r>
              <w:rPr>
                <w:rFonts w:hint="eastAsia" w:ascii="仿宋" w:hAnsi="仿宋" w:eastAsia="仿宋" w:cs="仿宋"/>
                <w:sz w:val="24"/>
                <w:szCs w:val="24"/>
              </w:rPr>
              <w:t xml:space="preserve">  周有光语言文化学院自律中心主任</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8441" w:type="dxa"/>
            <w:gridSpan w:val="7"/>
            <w:tcBorders>
              <w:bottom w:val="single" w:color="auto" w:sz="4" w:space="0"/>
            </w:tcBorders>
            <w:vAlign w:val="center"/>
          </w:tcPr>
          <w:p>
            <w:pPr>
              <w:rPr>
                <w:b/>
                <w:bCs/>
                <w:sz w:val="24"/>
              </w:rPr>
            </w:pPr>
            <w:r>
              <w:rPr>
                <w:b/>
                <w:bCs/>
                <w:sz w:val="24"/>
              </w:rPr>
              <w:t>何时曾获何种荣誉称号或奖励</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奖学金情况</w:t>
            </w:r>
          </w:p>
          <w:p>
            <w:pPr>
              <w:numPr>
                <w:ilvl w:val="0"/>
                <w:numId w:val="2"/>
              </w:numPr>
              <w:spacing w:line="32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2018年10月，获国家二等奖学金；</w:t>
            </w:r>
          </w:p>
          <w:p>
            <w:pPr>
              <w:numPr>
                <w:ilvl w:val="0"/>
                <w:numId w:val="2"/>
              </w:numPr>
              <w:spacing w:line="32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2019年10月，获国家励志奖学金。</w:t>
            </w:r>
          </w:p>
          <w:p>
            <w:pPr>
              <w:numPr>
                <w:ilvl w:val="0"/>
                <w:numId w:val="2"/>
              </w:numPr>
              <w:spacing w:line="320" w:lineRule="exact"/>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2019年5月，获2018年度中国大学生自强之星奖学金。</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其他荣誉</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获2018年度中国大学生自强之星</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中国志愿者协会“七彩假期”志愿服务项目优秀调研报告（第一作者）</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江苏省大中专学生志愿者暑期文化科技卫生三下乡社会实践活动优秀调研报告（第一作者）</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第五届互联网+大学生创新创业大赛 江苏省三等奖</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江苏省大学生创新创业训练计划重点立项</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江苏省青少年机器人大赛-优秀志愿者</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常州市道德讲堂模范人物</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西太湖·全球公司发展论坛-优秀志愿者</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2018年、2019年 常州市红十字会博爱青春项目-优秀志愿者</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2018年、2019年 常州大学暑期社会实践先进个人</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获2018年度常州大学大学生年度人物</w:t>
            </w:r>
          </w:p>
          <w:p>
            <w:pPr>
              <w:jc w:val="both"/>
              <w:rPr>
                <w:rFonts w:hint="eastAsia" w:ascii="仿宋" w:hAnsi="仿宋" w:eastAsia="仿宋" w:cs="仿宋"/>
                <w:b/>
                <w:bCs/>
                <w:sz w:val="24"/>
                <w:szCs w:val="24"/>
              </w:rPr>
            </w:pPr>
            <w:r>
              <w:rPr>
                <w:rFonts w:hint="eastAsia" w:ascii="仿宋" w:hAnsi="仿宋" w:eastAsia="仿宋" w:cs="仿宋"/>
                <w:sz w:val="24"/>
                <w:szCs w:val="24"/>
                <w:lang w:val="en-US" w:eastAsia="zh-CN"/>
              </w:rPr>
              <w:t>2019年 常州大学五四青年奖-自强先锋</w:t>
            </w:r>
          </w:p>
          <w:p>
            <w:pPr>
              <w:tabs>
                <w:tab w:val="left" w:pos="2264"/>
              </w:tabs>
              <w:bidi w:val="0"/>
              <w:spacing w:line="240" w:lineRule="auto"/>
              <w:jc w:val="left"/>
              <w:rPr>
                <w:rFonts w:hint="eastAsia" w:ascii="仿宋" w:hAnsi="仿宋" w:eastAsia="仿宋" w:cs="仿宋"/>
                <w:b/>
                <w:bCs/>
                <w:sz w:val="24"/>
                <w:szCs w:val="24"/>
              </w:rPr>
            </w:pPr>
            <w:r>
              <w:rPr>
                <w:rFonts w:hint="eastAsia" w:ascii="仿宋" w:hAnsi="仿宋" w:eastAsia="仿宋" w:cs="仿宋"/>
                <w:sz w:val="24"/>
                <w:szCs w:val="24"/>
                <w:lang w:val="en-US" w:eastAsia="zh-CN"/>
              </w:rPr>
              <w:t>2020年 江苏省大学生创新创业训练计划指导项目</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2020年 获中国语言服务40人论坛-全国高校语言服务学科发展与教师培养结业证书</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2020年 第五届中国国际互联网+大学生创新创业大赛 江苏省二等奖</w:t>
            </w:r>
          </w:p>
          <w:p>
            <w:pPr>
              <w:tabs>
                <w:tab w:val="left" w:pos="2264"/>
              </w:tabs>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2020年 江苏省大学生抗疫先进个人</w:t>
            </w:r>
          </w:p>
          <w:p>
            <w:pPr>
              <w:tabs>
                <w:tab w:val="left" w:pos="2264"/>
              </w:tabs>
              <w:bidi w:val="0"/>
              <w:spacing w:line="240" w:lineRule="auto"/>
              <w:jc w:val="left"/>
              <w:rPr>
                <w:b/>
                <w:bCs/>
                <w:sz w:val="24"/>
              </w:rPr>
            </w:pPr>
            <w:r>
              <w:rPr>
                <w:rFonts w:hint="eastAsia" w:ascii="仿宋" w:hAnsi="仿宋" w:eastAsia="仿宋" w:cs="仿宋"/>
                <w:sz w:val="24"/>
                <w:szCs w:val="24"/>
                <w:lang w:val="en-US" w:eastAsia="zh-CN"/>
              </w:rPr>
              <w:t>2020年 获2019年度江苏省优秀青年志愿者</w:t>
            </w:r>
          </w:p>
        </w:tc>
      </w:tr>
    </w:tbl>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ind w:left="-269" w:leftChars="-128" w:firstLine="306" w:firstLineChars="127"/>
              <w:rPr>
                <w:b/>
                <w:bCs/>
                <w:sz w:val="24"/>
              </w:rPr>
            </w:pPr>
            <w:r>
              <w:rPr>
                <w:b/>
                <w:bCs/>
                <w:sz w:val="24"/>
              </w:rPr>
              <w:t>个人事迹</w:t>
            </w:r>
          </w:p>
          <w:p>
            <w:pPr>
              <w:ind w:left="-269" w:leftChars="-128"/>
              <w:jc w:val="center"/>
              <w:rPr>
                <w:b/>
                <w:bCs/>
                <w:sz w:val="24"/>
              </w:rPr>
            </w:pPr>
          </w:p>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赵景曾因小儿脑瘫留下后遗症，步态异常，但始终心怀感恩，独立自强，在大学期间实现经济独立。赵景思想端正，热爱国家和集体，于2019年成为中共正式党员，现任常州大学青年志愿者协会副主席，当选常州大学第十一届学生委员会委员。</w:t>
            </w:r>
          </w:p>
          <w:p>
            <w:pPr>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在志愿服务方面，</w:t>
            </w:r>
            <w:r>
              <w:rPr>
                <w:rFonts w:hint="eastAsia" w:ascii="仿宋" w:hAnsi="仿宋" w:eastAsia="仿宋" w:cs="仿宋"/>
                <w:sz w:val="24"/>
                <w:szCs w:val="24"/>
                <w:lang w:val="en-US" w:eastAsia="zh-CN"/>
              </w:rPr>
              <w:t>前往敬老院、自闭症康复中心、残障儿童学校、社区、博物馆等地参加志愿服务数十次，累计志愿服务时长800多小时。并于2018年7月前往寨桥中心小学支教，2019年7月远赴甘肃省王家铺村支教，2020年参与常州市“最美逆行者子女守护计划”云支教。新冠疫情期间，赵景主动向居委申请，成为抗击疫情的志愿者，为基层防疫工作做出贡献。</w:t>
            </w:r>
          </w:p>
          <w:p>
            <w:pPr>
              <w:spacing w:line="360" w:lineRule="auto"/>
              <w:ind w:firstLine="482" w:firstLineChars="200"/>
              <w:jc w:val="both"/>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在</w:t>
            </w:r>
            <w:r>
              <w:rPr>
                <w:rFonts w:hint="eastAsia" w:ascii="仿宋" w:hAnsi="仿宋" w:eastAsia="仿宋" w:cs="仿宋"/>
                <w:b/>
                <w:bCs/>
                <w:sz w:val="24"/>
                <w:szCs w:val="24"/>
              </w:rPr>
              <w:t>科研</w:t>
            </w:r>
            <w:r>
              <w:rPr>
                <w:rFonts w:hint="eastAsia" w:ascii="仿宋" w:hAnsi="仿宋" w:eastAsia="仿宋" w:cs="仿宋"/>
                <w:b/>
                <w:bCs/>
                <w:sz w:val="24"/>
                <w:szCs w:val="24"/>
                <w:lang w:val="en-US" w:eastAsia="zh-CN"/>
              </w:rPr>
              <w:t>成果方面，</w:t>
            </w:r>
            <w:r>
              <w:rPr>
                <w:rFonts w:hint="eastAsia" w:ascii="仿宋" w:hAnsi="仿宋" w:eastAsia="仿宋" w:cs="仿宋"/>
                <w:sz w:val="24"/>
                <w:szCs w:val="24"/>
                <w:lang w:val="en-US" w:eastAsia="zh-CN"/>
              </w:rPr>
              <w:t>研究中国大型赛会志愿服务发展，组织</w:t>
            </w:r>
            <w:r>
              <w:rPr>
                <w:rFonts w:hint="eastAsia" w:ascii="仿宋" w:hAnsi="仿宋" w:eastAsia="仿宋" w:cs="仿宋"/>
                <w:sz w:val="24"/>
                <w:szCs w:val="24"/>
              </w:rPr>
              <w:t>编写教材《大型赛会志愿服务手册》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获江苏省大学生双创计划省级重点项目立项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研究多语种多模态应急标语标识的数据库建设，获江苏省大学生双创计划指导项目立项。</w:t>
            </w:r>
          </w:p>
          <w:p>
            <w:pPr>
              <w:spacing w:line="360" w:lineRule="auto"/>
              <w:ind w:firstLine="482" w:firstLineChars="200"/>
              <w:jc w:val="both"/>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在创新创业方面，</w:t>
            </w:r>
            <w:r>
              <w:rPr>
                <w:rFonts w:hint="eastAsia" w:ascii="仿宋" w:hAnsi="仿宋" w:eastAsia="仿宋" w:cs="仿宋"/>
                <w:b w:val="0"/>
                <w:bCs w:val="0"/>
                <w:sz w:val="24"/>
                <w:szCs w:val="24"/>
                <w:lang w:val="en-US" w:eastAsia="zh-CN"/>
              </w:rPr>
              <w:t>成果有：①</w:t>
            </w:r>
            <w:r>
              <w:rPr>
                <w:rFonts w:hint="eastAsia" w:ascii="仿宋" w:hAnsi="仿宋" w:eastAsia="仿宋" w:cs="仿宋"/>
                <w:sz w:val="24"/>
                <w:szCs w:val="24"/>
              </w:rPr>
              <w:t>青乡遥景-大学生新媒体扶贫（获第五届互联网+创新创业大赛 江苏省三等奖）</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②青媒攻坚录-新媒体记录中国脱贫攻坚（获第六届互联网+创新创业大赛 江苏省二等奖）；③2020年8月19日注册成立“武进经发区遥景青年记录者影视工作室”</w:t>
            </w:r>
          </w:p>
          <w:p>
            <w:pPr>
              <w:spacing w:line="360" w:lineRule="auto"/>
              <w:ind w:firstLine="482"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在社会实践方面，</w:t>
            </w:r>
            <w:r>
              <w:rPr>
                <w:rFonts w:hint="eastAsia" w:ascii="仿宋" w:hAnsi="仿宋" w:eastAsia="仿宋" w:cs="仿宋"/>
                <w:b w:val="0"/>
                <w:bCs w:val="0"/>
                <w:sz w:val="24"/>
                <w:szCs w:val="24"/>
              </w:rPr>
              <w:t>2</w:t>
            </w:r>
            <w:r>
              <w:rPr>
                <w:rFonts w:hint="eastAsia" w:ascii="仿宋" w:hAnsi="仿宋" w:eastAsia="仿宋" w:cs="仿宋"/>
                <w:sz w:val="24"/>
                <w:szCs w:val="24"/>
              </w:rPr>
              <w:t>019</w:t>
            </w:r>
            <w:r>
              <w:rPr>
                <w:rFonts w:hint="eastAsia" w:ascii="仿宋" w:hAnsi="仿宋" w:eastAsia="仿宋" w:cs="仿宋"/>
                <w:sz w:val="24"/>
                <w:szCs w:val="24"/>
                <w:lang w:val="en-US" w:eastAsia="zh-CN"/>
              </w:rPr>
              <w:t>年7月，作为领队，参加</w:t>
            </w:r>
            <w:r>
              <w:rPr>
                <w:rFonts w:hint="eastAsia" w:ascii="仿宋" w:hAnsi="仿宋" w:eastAsia="仿宋" w:cs="仿宋"/>
                <w:sz w:val="24"/>
                <w:szCs w:val="24"/>
              </w:rPr>
              <w:t>团中央、国务院</w:t>
            </w:r>
            <w:r>
              <w:rPr>
                <w:rFonts w:hint="eastAsia" w:ascii="仿宋" w:hAnsi="仿宋" w:eastAsia="仿宋" w:cs="仿宋"/>
                <w:sz w:val="24"/>
                <w:szCs w:val="24"/>
                <w:lang w:val="en-US" w:eastAsia="zh-CN"/>
              </w:rPr>
              <w:t>扶贫办共同发起的“贫困地区青春行”</w:t>
            </w:r>
            <w:r>
              <w:rPr>
                <w:rFonts w:hint="eastAsia" w:ascii="仿宋" w:hAnsi="仿宋" w:eastAsia="仿宋" w:cs="仿宋"/>
                <w:sz w:val="24"/>
                <w:szCs w:val="24"/>
              </w:rPr>
              <w:t>定点扶贫，</w:t>
            </w:r>
            <w:r>
              <w:rPr>
                <w:rFonts w:hint="eastAsia" w:ascii="仿宋" w:hAnsi="仿宋" w:eastAsia="仿宋" w:cs="仿宋"/>
                <w:sz w:val="24"/>
                <w:szCs w:val="24"/>
                <w:lang w:val="en-US" w:eastAsia="zh-CN"/>
              </w:rPr>
              <w:t>前往</w:t>
            </w:r>
            <w:r>
              <w:rPr>
                <w:rFonts w:hint="eastAsia" w:ascii="仿宋" w:hAnsi="仿宋" w:eastAsia="仿宋" w:cs="仿宋"/>
                <w:sz w:val="24"/>
                <w:szCs w:val="24"/>
              </w:rPr>
              <w:t>贵州省黔东南州雷山县南猛村</w:t>
            </w:r>
            <w:r>
              <w:rPr>
                <w:rFonts w:hint="eastAsia" w:ascii="仿宋" w:hAnsi="仿宋" w:eastAsia="仿宋" w:cs="仿宋"/>
                <w:sz w:val="24"/>
                <w:szCs w:val="24"/>
                <w:lang w:eastAsia="zh-CN"/>
              </w:rPr>
              <w:t>，</w:t>
            </w:r>
            <w:r>
              <w:rPr>
                <w:rFonts w:hint="eastAsia" w:ascii="仿宋" w:hAnsi="仿宋" w:eastAsia="仿宋" w:cs="仿宋"/>
                <w:sz w:val="24"/>
                <w:szCs w:val="24"/>
              </w:rPr>
              <w:t>为南猛村拍摄产业宣传片，调研脱贫工作</w:t>
            </w:r>
            <w:r>
              <w:rPr>
                <w:rFonts w:hint="eastAsia" w:ascii="仿宋" w:hAnsi="仿宋" w:eastAsia="仿宋" w:cs="仿宋"/>
                <w:sz w:val="24"/>
                <w:szCs w:val="24"/>
                <w:lang w:val="en-US" w:eastAsia="zh-CN"/>
              </w:rPr>
              <w:t>成果</w:t>
            </w:r>
            <w:r>
              <w:rPr>
                <w:rFonts w:hint="eastAsia" w:ascii="仿宋" w:hAnsi="仿宋" w:eastAsia="仿宋" w:cs="仿宋"/>
                <w:sz w:val="24"/>
                <w:szCs w:val="24"/>
              </w:rPr>
              <w:t>，完善南猛村百度百科词条资料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2019年8月，</w:t>
            </w:r>
            <w:r>
              <w:rPr>
                <w:rFonts w:hint="eastAsia" w:ascii="仿宋" w:hAnsi="仿宋" w:eastAsia="仿宋" w:cs="仿宋"/>
                <w:b w:val="0"/>
                <w:bCs w:val="0"/>
                <w:sz w:val="24"/>
                <w:szCs w:val="24"/>
                <w:lang w:val="en-US" w:eastAsia="zh-CN"/>
              </w:rPr>
              <w:t>作为领队，参加“三下乡”暑期社会实践，前往南京梅庵、上海团中央旧址、常州三杰纪念馆学习红色精神，追忆先烈事迹。2020年7月，作为领队，前往安徽省全椒县开展新媒体扶贫，记录大学生村官的一天，并制作成微纪录片在各大新媒体平台发表。2020年8月，作为核心成员，编写剧本《觅渡》并拍摄成微电影，追寻中共早期领导人瞿秋白先生的“觅渡”精神。</w:t>
            </w:r>
          </w:p>
          <w:p>
            <w:pPr>
              <w:numPr>
                <w:ilvl w:val="0"/>
                <w:numId w:val="0"/>
              </w:numPr>
              <w:spacing w:line="360" w:lineRule="auto"/>
              <w:ind w:leftChars="0"/>
              <w:jc w:val="both"/>
              <w:rPr>
                <w:b/>
                <w:bCs/>
                <w:sz w:val="24"/>
              </w:rPr>
            </w:pPr>
            <w:r>
              <w:rPr>
                <w:rFonts w:hint="eastAsia" w:ascii="仿宋" w:hAnsi="仿宋" w:eastAsia="仿宋" w:cs="仿宋"/>
                <w:b w:val="0"/>
                <w:bCs w:val="0"/>
                <w:sz w:val="24"/>
                <w:szCs w:val="24"/>
                <w:lang w:val="en-US" w:eastAsia="zh-CN"/>
              </w:rPr>
              <w:t>2020年9月，赵景和团队成员结合专业知识，研究多语种应急标语标识，深入走访调研公共交通枢纽地区，防患于未然。</w:t>
            </w:r>
          </w:p>
          <w:p>
            <w:pPr>
              <w:rPr>
                <w:vertAlign w:val="baseline"/>
              </w:rPr>
            </w:pPr>
            <w:bookmarkStart w:id="0" w:name="_GoBack"/>
            <w:bookmarkEnd w:id="0"/>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9C471"/>
    <w:multiLevelType w:val="singleLevel"/>
    <w:tmpl w:val="4919C471"/>
    <w:lvl w:ilvl="0" w:tentative="0">
      <w:start w:val="1"/>
      <w:numFmt w:val="decimal"/>
      <w:suff w:val="space"/>
      <w:lvlText w:val="%1."/>
      <w:lvlJc w:val="left"/>
    </w:lvl>
  </w:abstractNum>
  <w:abstractNum w:abstractNumId="1">
    <w:nsid w:val="72745330"/>
    <w:multiLevelType w:val="singleLevel"/>
    <w:tmpl w:val="7274533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25C3E"/>
    <w:rsid w:val="02A25C3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2020-09-09T02:43:00Z</dcterms:created>
  <dc:creator>XP.Gu</dc:creator>
  <cp:lastModifiedBy>XP.Gu</cp:lastModifiedBy>
  <dcterms:modified xsi:type="dcterms:W3CDTF">2020-09-09T02:45:41Z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